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55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0365B1" w:rsidRPr="000365B1" w:rsidRDefault="000365B1">
      <w:pPr>
        <w:pStyle w:val="Podnadpis1"/>
        <w:rPr>
          <w:rFonts w:ascii="Arial" w:hAnsi="Arial"/>
          <w:b w:val="0"/>
          <w:i w:val="0"/>
          <w:sz w:val="16"/>
          <w:szCs w:val="16"/>
        </w:rPr>
      </w:pPr>
    </w:p>
    <w:p w:rsidR="00225809" w:rsidRDefault="00225809" w:rsidP="00225809">
      <w:pPr>
        <w:tabs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  <w:r w:rsidRPr="003B2571">
        <w:rPr>
          <w:b/>
          <w:sz w:val="48"/>
          <w:szCs w:val="48"/>
        </w:rPr>
        <w:t xml:space="preserve">K PO Š52V - Š54, </w:t>
      </w:r>
    </w:p>
    <w:p w:rsidR="00225809" w:rsidRDefault="00225809" w:rsidP="00225809">
      <w:pPr>
        <w:tabs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  <w:r w:rsidRPr="003B2571">
        <w:rPr>
          <w:b/>
          <w:sz w:val="48"/>
          <w:szCs w:val="48"/>
        </w:rPr>
        <w:t>HV 2 x DN200(150), 205m</w:t>
      </w:r>
      <w:r w:rsidRPr="00D6400A">
        <w:rPr>
          <w:b/>
          <w:sz w:val="48"/>
          <w:szCs w:val="48"/>
        </w:rPr>
        <w:t xml:space="preserve"> </w:t>
      </w:r>
    </w:p>
    <w:p w:rsidR="00225809" w:rsidRDefault="00225809" w:rsidP="00225809">
      <w:pPr>
        <w:tabs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  <w:r>
        <w:rPr>
          <w:b/>
          <w:sz w:val="48"/>
          <w:szCs w:val="48"/>
        </w:rPr>
        <w:t>ul. Porubská II. etapa</w:t>
      </w:r>
    </w:p>
    <w:p w:rsidR="00225809" w:rsidRDefault="00225809" w:rsidP="00225809">
      <w:pPr>
        <w:tabs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  <w:r>
        <w:rPr>
          <w:rFonts w:ascii="Arial" w:hAnsi="Arial"/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0EED04" wp14:editId="1CA75DFD">
                <wp:simplePos x="0" y="0"/>
                <wp:positionH relativeFrom="page">
                  <wp:posOffset>727710</wp:posOffset>
                </wp:positionH>
                <wp:positionV relativeFrom="page">
                  <wp:posOffset>2914650</wp:posOffset>
                </wp:positionV>
                <wp:extent cx="6299835" cy="179705"/>
                <wp:effectExtent l="0" t="0" r="2476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7A704" id="Rectangle 20" o:spid="_x0000_s1026" style="position:absolute;margin-left:57.3pt;margin-top:229.5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017FEF" w:rsidP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2258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Ostrava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225809" w:rsidP="000365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Kompletní výměna potrubí DN200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8611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225809">
              <w:rPr>
                <w:rFonts w:ascii="Arial" w:hAnsi="Arial"/>
                <w:sz w:val="22"/>
              </w:rPr>
              <w:t>06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225809">
              <w:rPr>
                <w:rFonts w:ascii="Arial" w:hAnsi="Arial"/>
                <w:sz w:val="22"/>
              </w:rPr>
              <w:t>09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25809">
              <w:rPr>
                <w:rFonts w:ascii="Arial" w:hAnsi="Arial"/>
                <w:sz w:val="22"/>
              </w:rPr>
              <w:t>21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230" w:type="dxa"/>
          </w:tcPr>
          <w:p w:rsidR="002B4955" w:rsidRDefault="0086112F" w:rsidP="0086112F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Chodura Jan</w:t>
            </w:r>
            <w:r w:rsidR="00E3639E">
              <w:rPr>
                <w:rFonts w:ascii="Arial" w:hAnsi="Arial"/>
                <w:sz w:val="22"/>
              </w:rPr>
              <w:t xml:space="preserve"> </w:t>
            </w:r>
            <w:r w:rsidR="002B4955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720 053 201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Veolia</w:t>
            </w:r>
            <w:proofErr w:type="spellEnd"/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225809" w:rsidP="007B1D8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Drozdek</w:t>
            </w:r>
            <w:proofErr w:type="spellEnd"/>
            <w:r>
              <w:rPr>
                <w:rFonts w:ascii="Arial" w:hAnsi="Arial"/>
                <w:sz w:val="22"/>
              </w:rPr>
              <w:t xml:space="preserve"> Pavel</w:t>
            </w:r>
            <w:r w:rsidR="00E3639E" w:rsidRPr="00E3639E">
              <w:rPr>
                <w:rFonts w:ascii="Arial" w:hAnsi="Arial"/>
                <w:sz w:val="22"/>
              </w:rPr>
              <w:t xml:space="preserve"> 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602 205 376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)</w:t>
            </w:r>
            <w:r w:rsidR="007B1D80">
              <w:rPr>
                <w:rFonts w:ascii="Arial" w:hAnsi="Arial"/>
                <w:b/>
                <w:i/>
                <w:sz w:val="48"/>
              </w:rPr>
              <w:t xml:space="preserve"> </w:t>
            </w:r>
          </w:p>
        </w:tc>
      </w:tr>
    </w:tbl>
    <w:p w:rsidR="002B4955" w:rsidRDefault="002B4955">
      <w:pPr>
        <w:pStyle w:val="Podnadpis1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1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25809" w:rsidRDefault="002B4955" w:rsidP="00225809">
      <w:pPr>
        <w:pStyle w:val="Podnadpis1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Technické </w:t>
      </w:r>
      <w:proofErr w:type="gramStart"/>
      <w:r>
        <w:rPr>
          <w:rFonts w:ascii="Arial" w:hAnsi="Arial"/>
          <w:i w:val="0"/>
          <w:sz w:val="22"/>
        </w:rPr>
        <w:t>parametry : .</w:t>
      </w:r>
      <w:proofErr w:type="gramEnd"/>
    </w:p>
    <w:p w:rsidR="002B4955" w:rsidRDefault="00225809" w:rsidP="00225809">
      <w:pPr>
        <w:pStyle w:val="Podnadpis1"/>
        <w:spacing w:line="240" w:lineRule="atLeas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Systém : </w:t>
      </w:r>
      <w:r w:rsidRPr="00225809">
        <w:rPr>
          <w:rFonts w:ascii="Arial" w:hAnsi="Arial"/>
          <w:b w:val="0"/>
          <w:i w:val="0"/>
          <w:sz w:val="22"/>
        </w:rPr>
        <w:t>Klasické</w:t>
      </w:r>
      <w:proofErr w:type="gramEnd"/>
      <w:r w:rsidRPr="00225809">
        <w:rPr>
          <w:rFonts w:ascii="Arial" w:hAnsi="Arial"/>
          <w:b w:val="0"/>
          <w:i w:val="0"/>
          <w:sz w:val="22"/>
        </w:rPr>
        <w:t xml:space="preserve"> potrubí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Teplotní </w:t>
      </w:r>
      <w:proofErr w:type="gramStart"/>
      <w:r>
        <w:rPr>
          <w:rFonts w:ascii="Arial" w:hAnsi="Arial"/>
          <w:sz w:val="22"/>
        </w:rPr>
        <w:t xml:space="preserve">spád : </w:t>
      </w:r>
      <w:r>
        <w:rPr>
          <w:rFonts w:ascii="Arial" w:hAnsi="Arial"/>
          <w:sz w:val="22"/>
        </w:rPr>
        <w:tab/>
      </w:r>
      <w:r w:rsidR="002B4955">
        <w:rPr>
          <w:rFonts w:ascii="Arial" w:hAnsi="Arial"/>
          <w:sz w:val="22"/>
        </w:rPr>
        <w:t>zima</w:t>
      </w:r>
      <w:proofErr w:type="gramEnd"/>
      <w:r w:rsidR="002B4955">
        <w:rPr>
          <w:rFonts w:ascii="Arial" w:hAnsi="Arial"/>
          <w:sz w:val="22"/>
        </w:rPr>
        <w:t xml:space="preserve"> </w:t>
      </w:r>
      <w:r w:rsidR="000365B1">
        <w:rPr>
          <w:rFonts w:ascii="Arial" w:hAnsi="Arial"/>
          <w:sz w:val="22"/>
        </w:rPr>
        <w:t>145/60</w:t>
      </w:r>
      <w:r w:rsidR="002B4955">
        <w:rPr>
          <w:rFonts w:ascii="Arial" w:hAnsi="Arial"/>
          <w:sz w:val="22"/>
        </w:rPr>
        <w:t xml:space="preserve"> </w:t>
      </w:r>
      <w:proofErr w:type="spellStart"/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  <w:proofErr w:type="spellEnd"/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FEF">
        <w:rPr>
          <w:rFonts w:ascii="Arial" w:hAnsi="Arial"/>
          <w:sz w:val="22"/>
        </w:rPr>
        <w:t xml:space="preserve">léto </w:t>
      </w:r>
      <w:r w:rsidR="000365B1">
        <w:rPr>
          <w:rFonts w:ascii="Arial" w:hAnsi="Arial"/>
          <w:sz w:val="22"/>
        </w:rPr>
        <w:t>90/</w:t>
      </w:r>
      <w:r w:rsidR="00E3639E">
        <w:rPr>
          <w:rFonts w:ascii="Arial" w:hAnsi="Arial"/>
          <w:sz w:val="22"/>
        </w:rPr>
        <w:t>6</w:t>
      </w:r>
      <w:r w:rsidR="002B4955">
        <w:rPr>
          <w:rFonts w:ascii="Arial" w:hAnsi="Arial"/>
          <w:sz w:val="22"/>
        </w:rPr>
        <w:t xml:space="preserve">0 </w:t>
      </w:r>
      <w:proofErr w:type="spellStart"/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  <w:proofErr w:type="spellEnd"/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Tlaková </w:t>
      </w:r>
      <w:proofErr w:type="gramStart"/>
      <w:r>
        <w:rPr>
          <w:rFonts w:ascii="Arial" w:hAnsi="Arial"/>
          <w:sz w:val="22"/>
        </w:rPr>
        <w:t>úroveň :</w:t>
      </w:r>
      <w:r>
        <w:rPr>
          <w:rFonts w:ascii="Arial" w:hAnsi="Arial"/>
          <w:sz w:val="22"/>
        </w:rPr>
        <w:tab/>
      </w:r>
      <w:r w:rsidR="002B4955">
        <w:rPr>
          <w:rFonts w:ascii="Arial" w:hAnsi="Arial"/>
          <w:sz w:val="22"/>
        </w:rPr>
        <w:t>PN</w:t>
      </w:r>
      <w:proofErr w:type="gramEnd"/>
      <w:r w:rsidR="002B4955">
        <w:rPr>
          <w:rFonts w:ascii="Arial" w:hAnsi="Arial"/>
          <w:sz w:val="22"/>
        </w:rPr>
        <w:t xml:space="preserve"> </w:t>
      </w:r>
      <w:r w:rsidR="000365B1">
        <w:rPr>
          <w:rFonts w:ascii="Arial" w:hAnsi="Arial"/>
          <w:sz w:val="22"/>
        </w:rPr>
        <w:t>25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Dimenze :</w:t>
      </w:r>
      <w:r>
        <w:rPr>
          <w:rFonts w:ascii="Arial" w:hAnsi="Arial"/>
          <w:sz w:val="22"/>
        </w:rPr>
        <w:tab/>
      </w:r>
      <w:r w:rsidR="00A865C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DN</w:t>
      </w:r>
      <w:proofErr w:type="gramEnd"/>
      <w:r>
        <w:rPr>
          <w:rFonts w:ascii="Arial" w:hAnsi="Arial"/>
          <w:sz w:val="22"/>
        </w:rPr>
        <w:t xml:space="preserve"> </w:t>
      </w:r>
      <w:r w:rsidR="00225809">
        <w:rPr>
          <w:rFonts w:ascii="Arial" w:hAnsi="Arial"/>
          <w:sz w:val="22"/>
        </w:rPr>
        <w:t>40</w:t>
      </w:r>
      <w:r w:rsidR="0094271D">
        <w:rPr>
          <w:rFonts w:ascii="Arial" w:hAnsi="Arial"/>
          <w:sz w:val="22"/>
        </w:rPr>
        <w:t xml:space="preserve"> </w:t>
      </w:r>
      <w:r w:rsidR="00A865CC">
        <w:rPr>
          <w:rFonts w:ascii="Arial" w:hAnsi="Arial"/>
          <w:sz w:val="22"/>
        </w:rPr>
        <w:t>až DN</w:t>
      </w:r>
      <w:r w:rsidR="00762304">
        <w:rPr>
          <w:rFonts w:ascii="Arial" w:hAnsi="Arial"/>
          <w:sz w:val="22"/>
        </w:rPr>
        <w:t>200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Vedení </w:t>
      </w:r>
      <w:proofErr w:type="gramStart"/>
      <w:r>
        <w:rPr>
          <w:rFonts w:ascii="Arial" w:hAnsi="Arial"/>
          <w:sz w:val="22"/>
        </w:rPr>
        <w:t>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  <w:proofErr w:type="gramEnd"/>
      <w:r w:rsidR="00225809">
        <w:rPr>
          <w:rFonts w:ascii="Arial" w:hAnsi="Arial"/>
          <w:sz w:val="22"/>
        </w:rPr>
        <w:t xml:space="preserve"> ŽB kanál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 xml:space="preserve">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F4F94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inerální vlna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Délka </w:t>
      </w:r>
      <w:proofErr w:type="gramStart"/>
      <w:r>
        <w:rPr>
          <w:rFonts w:ascii="Arial" w:hAnsi="Arial"/>
          <w:sz w:val="22"/>
        </w:rPr>
        <w:t>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F4F94">
        <w:rPr>
          <w:rFonts w:ascii="Arial" w:hAnsi="Arial"/>
          <w:sz w:val="22"/>
        </w:rPr>
        <w:t>205</w:t>
      </w:r>
      <w:proofErr w:type="gramEnd"/>
      <w:r w:rsidR="002B4955"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Popis </w:t>
      </w:r>
      <w:proofErr w:type="gramStart"/>
      <w:r>
        <w:rPr>
          <w:rFonts w:ascii="Arial" w:hAnsi="Arial"/>
          <w:b/>
          <w:sz w:val="22"/>
        </w:rPr>
        <w:t>realizace</w:t>
      </w:r>
      <w:r w:rsidR="002B4955">
        <w:rPr>
          <w:rFonts w:ascii="Arial" w:hAnsi="Arial"/>
          <w:b/>
          <w:sz w:val="22"/>
        </w:rPr>
        <w:t xml:space="preserve"> :</w:t>
      </w:r>
      <w:proofErr w:type="gramEnd"/>
    </w:p>
    <w:p w:rsidR="00934347" w:rsidRDefault="00EF4F94" w:rsidP="00934347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Kompletní výměna potrubí, uložení, kompenzátorů, izolací a zákrytových desek začíná v šachtici Š52 v kruhovém objezdu v </w:t>
      </w:r>
      <w:proofErr w:type="spellStart"/>
      <w:r>
        <w:rPr>
          <w:rFonts w:ascii="Arial" w:hAnsi="Arial"/>
          <w:sz w:val="20"/>
        </w:rPr>
        <w:t>Porubě</w:t>
      </w:r>
      <w:proofErr w:type="spellEnd"/>
      <w:r>
        <w:rPr>
          <w:rFonts w:ascii="Arial" w:hAnsi="Arial"/>
          <w:sz w:val="20"/>
        </w:rPr>
        <w:t xml:space="preserve"> na Hl. Třídě a končí šachticí Š54 u </w:t>
      </w:r>
      <w:proofErr w:type="spellStart"/>
      <w:r>
        <w:rPr>
          <w:rFonts w:ascii="Arial" w:hAnsi="Arial"/>
          <w:sz w:val="20"/>
        </w:rPr>
        <w:t>Sarezy</w:t>
      </w:r>
      <w:proofErr w:type="spellEnd"/>
      <w:r>
        <w:rPr>
          <w:rFonts w:ascii="Arial" w:hAnsi="Arial"/>
          <w:sz w:val="20"/>
        </w:rPr>
        <w:t>.</w:t>
      </w:r>
    </w:p>
    <w:p w:rsidR="00527330" w:rsidRDefault="00527330" w:rsidP="00934347">
      <w:pPr>
        <w:pStyle w:val="dka"/>
        <w:jc w:val="both"/>
        <w:rPr>
          <w:rFonts w:ascii="Arial" w:hAnsi="Arial"/>
          <w:sz w:val="20"/>
        </w:rPr>
      </w:pPr>
    </w:p>
    <w:p w:rsidR="00934347" w:rsidRDefault="00934347" w:rsidP="00934347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 zachování dodávek tepla byla zřízená provizorní přípojka DN 80, která kopíruje stávající trasu horkovodního potrubí. Potrubí DN 200 je vedeno v původním ŽB kanále, kde je usazeno na pozinkovaném kluzném uložení. V trase jsou čtyři kompenzátory</w:t>
      </w:r>
      <w:r w:rsidR="00527330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které zajišťují bezpečnou dilataci potrubí.</w:t>
      </w:r>
      <w:r w:rsidR="00527330">
        <w:rPr>
          <w:rFonts w:ascii="Arial" w:hAnsi="Arial"/>
          <w:sz w:val="20"/>
        </w:rPr>
        <w:t xml:space="preserve"> Součásti trasy jsou zřízeny odbočky pro poštu a objekt </w:t>
      </w:r>
      <w:proofErr w:type="spellStart"/>
      <w:r w:rsidR="00527330">
        <w:rPr>
          <w:rFonts w:ascii="Arial" w:hAnsi="Arial"/>
          <w:sz w:val="20"/>
        </w:rPr>
        <w:t>Sareza</w:t>
      </w:r>
      <w:proofErr w:type="spellEnd"/>
      <w:r w:rsidR="00527330">
        <w:rPr>
          <w:rFonts w:ascii="Arial" w:hAnsi="Arial"/>
          <w:sz w:val="20"/>
        </w:rPr>
        <w:t>.</w:t>
      </w:r>
    </w:p>
    <w:p w:rsidR="00AD7B59" w:rsidRDefault="00AD7B59" w:rsidP="00934347">
      <w:pPr>
        <w:pStyle w:val="dka"/>
        <w:jc w:val="both"/>
        <w:rPr>
          <w:rFonts w:ascii="Arial" w:hAnsi="Arial"/>
          <w:i/>
          <w:sz w:val="22"/>
        </w:rPr>
      </w:pPr>
    </w:p>
    <w:p w:rsidR="00AD7B59" w:rsidRDefault="00AD7B59">
      <w:pPr>
        <w:pStyle w:val="Podnadpis1"/>
        <w:jc w:val="both"/>
        <w:rPr>
          <w:rFonts w:ascii="Arial" w:hAnsi="Arial"/>
          <w:i w:val="0"/>
          <w:sz w:val="22"/>
        </w:rPr>
      </w:pPr>
    </w:p>
    <w:p w:rsidR="002B4955" w:rsidRDefault="00D17C36">
      <w:pPr>
        <w:pStyle w:val="Podnadpis1"/>
        <w:jc w:val="both"/>
        <w:rPr>
          <w:rFonts w:ascii="Arial" w:hAnsi="Arial"/>
          <w:i w:val="0"/>
          <w:sz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7pt;margin-top:191.05pt;width:147.3pt;height:163pt;z-index:251659776;mso-position-horizontal-relative:text;mso-position-vertical-relative:text">
            <v:imagedata r:id="rId9" o:title="20210930_092040"/>
            <w10:wrap type="square"/>
          </v:shape>
        </w:pict>
      </w:r>
      <w:bookmarkEnd w:id="0"/>
      <w:r w:rsidR="007B1D80">
        <w:rPr>
          <w:rFonts w:ascii="Arial" w:hAnsi="Arial"/>
          <w:b w:val="0"/>
          <w:i w:val="0"/>
          <w:noProof/>
          <w:sz w:val="48"/>
        </w:rPr>
        <w:drawing>
          <wp:inline distT="0" distB="0" distL="0" distR="0" wp14:anchorId="37853C91" wp14:editId="0D714F0F">
            <wp:extent cx="2375363" cy="1836785"/>
            <wp:effectExtent l="2540" t="0" r="8890" b="8890"/>
            <wp:docPr id="4" name="Obrázek 4" descr="C:\Users\jchodura\AppData\Local\Microsoft\Windows\INetCache\Content.Word\20210909_08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hodura\AppData\Local\Microsoft\Windows\INetCache\Content.Word\20210909_0802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3693" cy="18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36" w:rsidRDefault="00D17C36">
      <w:r>
        <w:separator/>
      </w:r>
    </w:p>
  </w:endnote>
  <w:endnote w:type="continuationSeparator" w:id="0">
    <w:p w:rsidR="00D17C36" w:rsidRDefault="00D1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111C2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86422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722DED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36" w:rsidRDefault="00D17C36">
      <w:r>
        <w:separator/>
      </w:r>
    </w:p>
  </w:footnote>
  <w:footnote w:type="continuationSeparator" w:id="0">
    <w:p w:rsidR="00D17C36" w:rsidRDefault="00D1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111C22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00737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F938F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17FEF"/>
    <w:rsid w:val="000365B1"/>
    <w:rsid w:val="0005256C"/>
    <w:rsid w:val="0006323E"/>
    <w:rsid w:val="00064A3E"/>
    <w:rsid w:val="000973C7"/>
    <w:rsid w:val="000A1AB0"/>
    <w:rsid w:val="000D0A9D"/>
    <w:rsid w:val="000D6D2E"/>
    <w:rsid w:val="00111C22"/>
    <w:rsid w:val="001D4CCB"/>
    <w:rsid w:val="00206F28"/>
    <w:rsid w:val="00225809"/>
    <w:rsid w:val="0022781A"/>
    <w:rsid w:val="00266A2C"/>
    <w:rsid w:val="00283899"/>
    <w:rsid w:val="002B4955"/>
    <w:rsid w:val="002C24B0"/>
    <w:rsid w:val="00387D44"/>
    <w:rsid w:val="003B1D90"/>
    <w:rsid w:val="003F2CC7"/>
    <w:rsid w:val="00402871"/>
    <w:rsid w:val="00430623"/>
    <w:rsid w:val="004428B3"/>
    <w:rsid w:val="004A5438"/>
    <w:rsid w:val="004B6984"/>
    <w:rsid w:val="00510B1D"/>
    <w:rsid w:val="005150A4"/>
    <w:rsid w:val="00522E1E"/>
    <w:rsid w:val="00527330"/>
    <w:rsid w:val="0054658B"/>
    <w:rsid w:val="005607C9"/>
    <w:rsid w:val="00626AE7"/>
    <w:rsid w:val="006876DD"/>
    <w:rsid w:val="006D3EE9"/>
    <w:rsid w:val="00722DED"/>
    <w:rsid w:val="0073093C"/>
    <w:rsid w:val="00743F18"/>
    <w:rsid w:val="00762304"/>
    <w:rsid w:val="007948DE"/>
    <w:rsid w:val="0079770C"/>
    <w:rsid w:val="007A6696"/>
    <w:rsid w:val="007B1D80"/>
    <w:rsid w:val="00827C79"/>
    <w:rsid w:val="00850C45"/>
    <w:rsid w:val="0086112F"/>
    <w:rsid w:val="00905840"/>
    <w:rsid w:val="00920139"/>
    <w:rsid w:val="00922C85"/>
    <w:rsid w:val="00934347"/>
    <w:rsid w:val="0094271D"/>
    <w:rsid w:val="009638E2"/>
    <w:rsid w:val="00993747"/>
    <w:rsid w:val="009A4C9C"/>
    <w:rsid w:val="009B030B"/>
    <w:rsid w:val="00A07CA5"/>
    <w:rsid w:val="00A4040A"/>
    <w:rsid w:val="00A41406"/>
    <w:rsid w:val="00A53320"/>
    <w:rsid w:val="00A70C2D"/>
    <w:rsid w:val="00A865CC"/>
    <w:rsid w:val="00AD7B59"/>
    <w:rsid w:val="00B05FF3"/>
    <w:rsid w:val="00B10FE4"/>
    <w:rsid w:val="00B54DD7"/>
    <w:rsid w:val="00B70CFA"/>
    <w:rsid w:val="00BC0303"/>
    <w:rsid w:val="00BD312D"/>
    <w:rsid w:val="00BE2EEF"/>
    <w:rsid w:val="00C86882"/>
    <w:rsid w:val="00CF07AD"/>
    <w:rsid w:val="00CF4F6D"/>
    <w:rsid w:val="00D17C36"/>
    <w:rsid w:val="00D630BE"/>
    <w:rsid w:val="00D83330"/>
    <w:rsid w:val="00D84A4B"/>
    <w:rsid w:val="00DA1B24"/>
    <w:rsid w:val="00E319BD"/>
    <w:rsid w:val="00E3639E"/>
    <w:rsid w:val="00E57ECA"/>
    <w:rsid w:val="00E7722A"/>
    <w:rsid w:val="00E92AD8"/>
    <w:rsid w:val="00EE0E6B"/>
    <w:rsid w:val="00EF4F94"/>
    <w:rsid w:val="00F52DF2"/>
    <w:rsid w:val="00F770F9"/>
    <w:rsid w:val="00F83752"/>
    <w:rsid w:val="00F940C9"/>
    <w:rsid w:val="00FF1C5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2E1084-D8A5-468B-8CC6-0E2055E1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sid w:val="000365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5B1"/>
    <w:rPr>
      <w:sz w:val="16"/>
      <w:szCs w:val="16"/>
    </w:rPr>
  </w:style>
  <w:style w:type="paragraph" w:styleId="Textbubliny">
    <w:name w:val="Balloon Text"/>
    <w:basedOn w:val="Normln"/>
    <w:link w:val="TextbublinyChar"/>
    <w:rsid w:val="00F52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2DF2"/>
    <w:rPr>
      <w:rFonts w:ascii="Tahoma" w:hAnsi="Tahoma" w:cs="Tahoma"/>
      <w:sz w:val="16"/>
      <w:szCs w:val="16"/>
    </w:rPr>
  </w:style>
  <w:style w:type="paragraph" w:customStyle="1" w:styleId="normln2">
    <w:name w:val="normální2"/>
    <w:basedOn w:val="Normln"/>
    <w:rsid w:val="00225809"/>
    <w:pPr>
      <w:ind w:left="284" w:firstLine="567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1D9B-18F3-4422-AB31-2BEDEFEA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3</cp:revision>
  <cp:lastPrinted>2005-05-13T11:40:00Z</cp:lastPrinted>
  <dcterms:created xsi:type="dcterms:W3CDTF">2022-01-31T10:42:00Z</dcterms:created>
  <dcterms:modified xsi:type="dcterms:W3CDTF">2022-01-31T10:43:00Z</dcterms:modified>
</cp:coreProperties>
</file>