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F850EB" w:rsidRDefault="00F850EB" w:rsidP="00F850EB">
      <w:pPr>
        <w:pStyle w:val="Podnadpis"/>
        <w:rPr>
          <w:rFonts w:ascii="Arial" w:hAnsi="Arial"/>
          <w:b w:val="0"/>
          <w:i w:val="0"/>
          <w:sz w:val="18"/>
          <w:szCs w:val="18"/>
        </w:rPr>
      </w:pPr>
      <w:r w:rsidRPr="00F850EB">
        <w:rPr>
          <w:rFonts w:ascii="Arial" w:hAnsi="Arial"/>
          <w:b w:val="0"/>
          <w:i w:val="0"/>
          <w:sz w:val="40"/>
        </w:rPr>
        <w:t>TFM Oběhové čerpadlo č. 2</w:t>
      </w:r>
    </w:p>
    <w:p w:rsidR="002B4955" w:rsidRDefault="0043376E" w:rsidP="00F850EB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088" w:type="dxa"/>
          </w:tcPr>
          <w:p w:rsidR="002B4955" w:rsidRDefault="00F850EB" w:rsidP="00073FD2">
            <w:pPr>
              <w:ind w:left="143" w:hanging="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088" w:type="dxa"/>
          </w:tcPr>
          <w:p w:rsidR="002B4955" w:rsidRDefault="00F850EB">
            <w:pPr>
              <w:rPr>
                <w:rFonts w:ascii="Arial" w:hAnsi="Arial"/>
                <w:sz w:val="22"/>
              </w:rPr>
            </w:pPr>
            <w:r w:rsidRPr="00F850EB">
              <w:rPr>
                <w:rFonts w:ascii="Arial" w:hAnsi="Arial"/>
                <w:sz w:val="22"/>
              </w:rPr>
              <w:t>Veolia Energie ČR, a.s.</w:t>
            </w:r>
          </w:p>
        </w:tc>
      </w:tr>
      <w:tr w:rsidR="002B4955">
        <w:tc>
          <w:tcPr>
            <w:tcW w:w="2835" w:type="dxa"/>
          </w:tcPr>
          <w:p w:rsidR="002B4955" w:rsidRDefault="00F850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088" w:type="dxa"/>
          </w:tcPr>
          <w:p w:rsidR="002B4955" w:rsidRDefault="00D520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Frýdek - Místek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088" w:type="dxa"/>
          </w:tcPr>
          <w:p w:rsidR="00F850EB" w:rsidRDefault="00F850EB" w:rsidP="005125CD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Dodávka a montáž nového oběhového čerpadla č. 2 v teplárně</w:t>
            </w:r>
            <w:r w:rsidR="00D52037">
              <w:rPr>
                <w:rFonts w:ascii="Arial" w:hAnsi="Arial"/>
                <w:sz w:val="22"/>
              </w:rPr>
              <w:t xml:space="preserve"> </w:t>
            </w:r>
          </w:p>
          <w:p w:rsidR="002B4955" w:rsidRDefault="00D52037" w:rsidP="005125CD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Frýdek - Místek</w:t>
            </w:r>
            <w:r w:rsidR="005125C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088" w:type="dxa"/>
          </w:tcPr>
          <w:p w:rsidR="002B4955" w:rsidRDefault="002B4955" w:rsidP="00073F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Realizace 20</w:t>
            </w:r>
            <w:r w:rsidR="00073FD2">
              <w:rPr>
                <w:rFonts w:ascii="Arial" w:hAnsi="Arial"/>
                <w:sz w:val="22"/>
              </w:rPr>
              <w:t>1</w:t>
            </w:r>
            <w:r w:rsidR="00F850EB">
              <w:rPr>
                <w:rFonts w:ascii="Arial" w:hAnsi="Arial"/>
                <w:sz w:val="22"/>
              </w:rPr>
              <w:t>6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088" w:type="dxa"/>
          </w:tcPr>
          <w:p w:rsidR="002B4955" w:rsidRDefault="003278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088" w:type="dxa"/>
          </w:tcPr>
          <w:p w:rsidR="002B4955" w:rsidRDefault="00F850EB" w:rsidP="00F850EB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Folwarczný</w:t>
            </w:r>
            <w:r w:rsidR="002B4955"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  <w:sz w:val="22"/>
              </w:rPr>
              <w:t>725 589</w:t>
            </w:r>
            <w:r w:rsidR="002B495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624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Dalkia ČR, a.s.</w:t>
            </w:r>
          </w:p>
        </w:tc>
        <w:tc>
          <w:tcPr>
            <w:tcW w:w="7088" w:type="dxa"/>
          </w:tcPr>
          <w:p w:rsidR="002B4955" w:rsidRDefault="000B5228" w:rsidP="003278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3278A9">
              <w:rPr>
                <w:rFonts w:ascii="Arial" w:hAnsi="Arial"/>
                <w:sz w:val="22"/>
              </w:rPr>
              <w:t>Markus</w:t>
            </w:r>
            <w:r w:rsidR="005125CD">
              <w:rPr>
                <w:rFonts w:ascii="Arial" w:hAnsi="Arial"/>
                <w:sz w:val="22"/>
              </w:rPr>
              <w:t xml:space="preserve"> (</w:t>
            </w:r>
            <w:r w:rsidR="003278A9">
              <w:rPr>
                <w:rFonts w:ascii="Arial" w:hAnsi="Arial"/>
                <w:sz w:val="22"/>
              </w:rPr>
              <w:t>725 558</w:t>
            </w:r>
            <w:r w:rsidR="005125CD">
              <w:rPr>
                <w:rFonts w:ascii="Arial" w:hAnsi="Arial"/>
                <w:sz w:val="22"/>
              </w:rPr>
              <w:t> </w:t>
            </w:r>
            <w:r w:rsidR="003278A9">
              <w:rPr>
                <w:rFonts w:ascii="Arial" w:hAnsi="Arial"/>
                <w:sz w:val="22"/>
              </w:rPr>
              <w:t>198</w:t>
            </w:r>
            <w:r w:rsidR="005125CD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2B4955" w:rsidRDefault="003278A9" w:rsidP="005F5918">
      <w:pPr>
        <w:pStyle w:val="dka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Čerpadlo KSB HPKL250-200-500 YCBS</w:t>
      </w:r>
      <w:r w:rsidR="006A1FDA">
        <w:rPr>
          <w:rFonts w:ascii="Arial" w:hAnsi="Arial"/>
          <w:sz w:val="22"/>
        </w:rPr>
        <w:t>:</w:t>
      </w:r>
    </w:p>
    <w:p w:rsidR="006A1FDA" w:rsidRDefault="006A1FDA" w:rsidP="005F5918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6A1FDA">
        <w:rPr>
          <w:rFonts w:ascii="Arial" w:hAnsi="Arial"/>
          <w:sz w:val="22"/>
        </w:rPr>
        <w:t>Q</w:t>
      </w:r>
      <w:r w:rsidR="003278A9">
        <w:rPr>
          <w:rFonts w:ascii="Arial" w:hAnsi="Arial"/>
          <w:sz w:val="22"/>
        </w:rPr>
        <w:t>min:</w:t>
      </w:r>
      <w:r w:rsidR="003278A9">
        <w:rPr>
          <w:rFonts w:ascii="Arial" w:hAnsi="Arial"/>
          <w:sz w:val="22"/>
        </w:rPr>
        <w:tab/>
        <w:t>150</w:t>
      </w:r>
      <w:r>
        <w:rPr>
          <w:rFonts w:ascii="Arial" w:hAnsi="Arial"/>
          <w:sz w:val="22"/>
        </w:rPr>
        <w:t xml:space="preserve"> </w:t>
      </w:r>
      <w:r w:rsidR="003278A9">
        <w:rPr>
          <w:rFonts w:ascii="Arial" w:hAnsi="Arial"/>
          <w:sz w:val="22"/>
        </w:rPr>
        <w:t>t</w:t>
      </w:r>
      <w:r w:rsidR="000963B1">
        <w:rPr>
          <w:rFonts w:ascii="Arial" w:hAnsi="Arial"/>
          <w:sz w:val="22"/>
        </w:rPr>
        <w:t>/</w:t>
      </w:r>
      <w:r w:rsidR="003278A9">
        <w:rPr>
          <w:rFonts w:ascii="Arial" w:hAnsi="Arial"/>
          <w:sz w:val="22"/>
        </w:rPr>
        <w:t>h</w:t>
      </w:r>
    </w:p>
    <w:p w:rsidR="003278A9" w:rsidRDefault="003278A9" w:rsidP="003278A9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6A1FDA">
        <w:rPr>
          <w:rFonts w:ascii="Arial" w:hAnsi="Arial"/>
          <w:sz w:val="22"/>
        </w:rPr>
        <w:t>Q</w:t>
      </w:r>
      <w:r>
        <w:rPr>
          <w:rFonts w:ascii="Arial" w:hAnsi="Arial"/>
          <w:sz w:val="22"/>
        </w:rPr>
        <w:t>max:</w:t>
      </w:r>
      <w:r>
        <w:rPr>
          <w:rFonts w:ascii="Arial" w:hAnsi="Arial"/>
          <w:sz w:val="22"/>
        </w:rPr>
        <w:tab/>
        <w:t>450 t/h</w:t>
      </w:r>
    </w:p>
    <w:p w:rsidR="003278A9" w:rsidRDefault="003278A9" w:rsidP="003278A9">
      <w:pPr>
        <w:pStyle w:val="dka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H:</w:t>
      </w:r>
      <w:r>
        <w:rPr>
          <w:rFonts w:ascii="Arial" w:hAnsi="Arial"/>
          <w:sz w:val="22"/>
        </w:rPr>
        <w:tab/>
        <w:t>112 m</w:t>
      </w:r>
    </w:p>
    <w:p w:rsidR="003278A9" w:rsidRDefault="003278A9" w:rsidP="000963B1">
      <w:pPr>
        <w:pStyle w:val="dka"/>
        <w:spacing w:line="276" w:lineRule="auto"/>
        <w:ind w:left="2832" w:hanging="2832"/>
        <w:jc w:val="both"/>
        <w:rPr>
          <w:rFonts w:ascii="Arial" w:hAnsi="Arial"/>
          <w:sz w:val="22"/>
        </w:rPr>
      </w:pPr>
    </w:p>
    <w:p w:rsidR="000963B1" w:rsidRDefault="000963B1" w:rsidP="000963B1">
      <w:pPr>
        <w:pStyle w:val="dka"/>
        <w:spacing w:line="276" w:lineRule="auto"/>
        <w:ind w:left="2832" w:hanging="283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Elektromotor</w:t>
      </w:r>
      <w:r w:rsidR="000350AC">
        <w:rPr>
          <w:rFonts w:ascii="Arial" w:hAnsi="Arial"/>
          <w:sz w:val="22"/>
        </w:rPr>
        <w:t xml:space="preserve"> + FM Siemens</w:t>
      </w:r>
      <w:r w:rsidR="005F5918">
        <w:rPr>
          <w:rFonts w:ascii="Arial" w:hAnsi="Arial"/>
          <w:sz w:val="22"/>
        </w:rPr>
        <w:t>:</w:t>
      </w:r>
    </w:p>
    <w:p w:rsidR="000963B1" w:rsidRDefault="000350AC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P:</w:t>
      </w:r>
      <w:r>
        <w:rPr>
          <w:rFonts w:ascii="Arial" w:hAnsi="Arial"/>
          <w:sz w:val="22"/>
        </w:rPr>
        <w:tab/>
        <w:t>20</w:t>
      </w:r>
      <w:r w:rsidR="000963B1">
        <w:rPr>
          <w:rFonts w:ascii="Arial" w:hAnsi="Arial"/>
          <w:sz w:val="22"/>
        </w:rPr>
        <w:t>0 kW</w:t>
      </w:r>
    </w:p>
    <w:p w:rsidR="000963B1" w:rsidRDefault="000350AC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n:</w:t>
      </w:r>
      <w:r>
        <w:rPr>
          <w:rFonts w:ascii="Arial" w:hAnsi="Arial"/>
          <w:sz w:val="22"/>
        </w:rPr>
        <w:tab/>
        <w:t>1488</w:t>
      </w:r>
      <w:r w:rsidR="000963B1">
        <w:rPr>
          <w:rFonts w:ascii="Arial" w:hAnsi="Arial"/>
          <w:sz w:val="22"/>
        </w:rPr>
        <w:t xml:space="preserve"> ot/min.</w:t>
      </w:r>
    </w:p>
    <w:p w:rsidR="002B4955" w:rsidRDefault="000350AC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U:</w:t>
      </w:r>
      <w:r>
        <w:rPr>
          <w:rFonts w:ascii="Arial" w:hAnsi="Arial"/>
          <w:sz w:val="22"/>
        </w:rPr>
        <w:tab/>
        <w:t>400</w:t>
      </w:r>
      <w:r w:rsidR="000963B1">
        <w:rPr>
          <w:rFonts w:ascii="Arial" w:hAnsi="Arial"/>
          <w:sz w:val="22"/>
        </w:rPr>
        <w:t xml:space="preserve"> V</w:t>
      </w:r>
      <w:r w:rsidR="005F5918">
        <w:rPr>
          <w:rFonts w:ascii="Arial" w:hAnsi="Arial"/>
          <w:sz w:val="22"/>
        </w:rPr>
        <w:tab/>
      </w:r>
      <w:r w:rsidR="005F5918">
        <w:rPr>
          <w:rFonts w:ascii="Arial" w:hAnsi="Arial"/>
          <w:sz w:val="22"/>
        </w:rPr>
        <w:tab/>
      </w:r>
      <w:r w:rsidR="005F5918">
        <w:rPr>
          <w:rFonts w:ascii="Arial" w:hAnsi="Arial"/>
          <w:sz w:val="22"/>
        </w:rPr>
        <w:tab/>
      </w: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Popis </w:t>
      </w:r>
      <w:r w:rsidR="007C495C">
        <w:rPr>
          <w:rFonts w:ascii="Arial" w:hAnsi="Arial"/>
          <w:b/>
          <w:sz w:val="22"/>
        </w:rPr>
        <w:t>realizace: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BF4C8B" w:rsidRDefault="002B4955" w:rsidP="000963B1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rámci </w:t>
      </w:r>
      <w:r w:rsidR="000963B1">
        <w:rPr>
          <w:rFonts w:ascii="Arial" w:hAnsi="Arial"/>
          <w:sz w:val="22"/>
        </w:rPr>
        <w:t>realizace díla byl</w:t>
      </w:r>
      <w:r w:rsidR="000350AC">
        <w:rPr>
          <w:rFonts w:ascii="Arial" w:hAnsi="Arial"/>
          <w:sz w:val="22"/>
        </w:rPr>
        <w:t>a provedena demontáž stávající frémy a sanace původního ŽB základu oběhového čerpadla č.2</w:t>
      </w:r>
    </w:p>
    <w:p w:rsidR="000963B1" w:rsidRDefault="000350AC" w:rsidP="000963B1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Následně bylo usazeno a napojeno na stávající potrubní rozvody nové oběhové čerpadlo. Byl instalován nový frekvenční měnič k </w:t>
      </w:r>
      <w:r w:rsidR="00F84B5A">
        <w:rPr>
          <w:rFonts w:ascii="Arial" w:hAnsi="Arial"/>
          <w:sz w:val="22"/>
        </w:rPr>
        <w:t>regulaci</w:t>
      </w:r>
      <w:r>
        <w:rPr>
          <w:rFonts w:ascii="Arial" w:hAnsi="Arial"/>
          <w:sz w:val="22"/>
        </w:rPr>
        <w:t xml:space="preserve"> otáček nového čerpadla a byly provedeny potřebné úpravy v řídicím systému. Dále proběhla výměna uzavíracího </w:t>
      </w:r>
      <w:r w:rsidR="00F84B5A">
        <w:rPr>
          <w:rFonts w:ascii="Arial" w:hAnsi="Arial"/>
          <w:sz w:val="22"/>
        </w:rPr>
        <w:t>šoupátka</w:t>
      </w:r>
      <w:r>
        <w:rPr>
          <w:rFonts w:ascii="Arial" w:hAnsi="Arial"/>
          <w:sz w:val="22"/>
        </w:rPr>
        <w:t xml:space="preserve"> na sacím potrubí </w:t>
      </w:r>
      <w:r w:rsidR="00F84B5A">
        <w:rPr>
          <w:rFonts w:ascii="Arial" w:hAnsi="Arial"/>
          <w:sz w:val="22"/>
        </w:rPr>
        <w:t>a instalace nového průtokoměru.</w:t>
      </w: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F84B5A" w:rsidRDefault="00F84B5A" w:rsidP="000963B1">
      <w:pPr>
        <w:pStyle w:val="dka"/>
        <w:jc w:val="both"/>
        <w:rPr>
          <w:rFonts w:ascii="Arial" w:hAnsi="Arial"/>
          <w:sz w:val="22"/>
        </w:rPr>
      </w:pPr>
    </w:p>
    <w:p w:rsidR="00F84B5A" w:rsidRDefault="00F84B5A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F84B5A" w:rsidRDefault="002508AB">
      <w:pPr>
        <w:pStyle w:val="Podnadpis"/>
        <w:jc w:val="both"/>
        <w:rPr>
          <w:rFonts w:ascii="Arial" w:hAnsi="Arial"/>
          <w:sz w:val="22"/>
          <w:u w:val="single"/>
        </w:rPr>
      </w:pPr>
      <w:bookmarkStart w:id="0" w:name="_GoBack"/>
      <w:r>
        <w:rPr>
          <w:rFonts w:ascii="Arial" w:hAnsi="Arial"/>
          <w:sz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29pt">
            <v:imagedata r:id="rId9" o:title="DSC_0025"/>
          </v:shape>
        </w:pict>
      </w:r>
      <w:bookmarkEnd w:id="0"/>
    </w:p>
    <w:p w:rsidR="001F73A2" w:rsidRDefault="001F73A2">
      <w:pPr>
        <w:pStyle w:val="Podnadpis"/>
        <w:jc w:val="both"/>
        <w:rPr>
          <w:rFonts w:ascii="Arial" w:hAnsi="Arial"/>
          <w:sz w:val="22"/>
          <w:u w:val="single"/>
        </w:rPr>
      </w:pPr>
    </w:p>
    <w:p w:rsidR="00F84B5A" w:rsidRDefault="00F84B5A">
      <w:pPr>
        <w:pStyle w:val="Podnadpis"/>
        <w:jc w:val="both"/>
        <w:rPr>
          <w:rFonts w:ascii="Arial" w:hAnsi="Arial"/>
          <w:sz w:val="22"/>
          <w:u w:val="single"/>
        </w:rPr>
      </w:pPr>
    </w:p>
    <w:p w:rsidR="00F84B5A" w:rsidRPr="00BF4C8B" w:rsidRDefault="0043376E">
      <w:pPr>
        <w:pStyle w:val="Podnadpis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pict>
          <v:shape id="_x0000_i1026" type="#_x0000_t75" style="width:229.5pt;height:129pt">
            <v:imagedata r:id="rId10" o:title="DSC_0258"/>
          </v:shape>
        </w:pict>
      </w:r>
    </w:p>
    <w:sectPr w:rsidR="00F84B5A" w:rsidRPr="00BF4C8B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6E" w:rsidRDefault="0043376E">
      <w:r>
        <w:separator/>
      </w:r>
    </w:p>
  </w:endnote>
  <w:endnote w:type="continuationSeparator" w:id="0">
    <w:p w:rsidR="0043376E" w:rsidRDefault="0043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43376E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2508AB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2B4955">
      <w:rPr>
        <w:rFonts w:ascii="Arial" w:hAnsi="Arial"/>
      </w:rPr>
      <w:t>ampluservis</w:t>
    </w:r>
    <w:r w:rsidR="002B4955" w:rsidRPr="00626AE7">
      <w:rPr>
        <w:rFonts w:ascii="Arial" w:hAnsi="Arial"/>
      </w:rPr>
      <w:t>@dalkia.c</w:t>
    </w:r>
    <w:r w:rsidR="002B4955">
      <w:rPr>
        <w:rFonts w:ascii="Arial" w:hAnsi="Arial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6E" w:rsidRDefault="0043376E">
      <w:r>
        <w:separator/>
      </w:r>
    </w:p>
  </w:footnote>
  <w:footnote w:type="continuationSeparator" w:id="0">
    <w:p w:rsidR="0043376E" w:rsidRDefault="0043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43376E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350AC"/>
    <w:rsid w:val="00073FD2"/>
    <w:rsid w:val="000963B1"/>
    <w:rsid w:val="000B5228"/>
    <w:rsid w:val="000F3D57"/>
    <w:rsid w:val="001F73A2"/>
    <w:rsid w:val="002508AB"/>
    <w:rsid w:val="00271672"/>
    <w:rsid w:val="002B4955"/>
    <w:rsid w:val="002D130A"/>
    <w:rsid w:val="00303EF5"/>
    <w:rsid w:val="00315471"/>
    <w:rsid w:val="003278A9"/>
    <w:rsid w:val="00337E5B"/>
    <w:rsid w:val="0043376E"/>
    <w:rsid w:val="00437EF3"/>
    <w:rsid w:val="004F1440"/>
    <w:rsid w:val="005125CD"/>
    <w:rsid w:val="00544B08"/>
    <w:rsid w:val="005F5918"/>
    <w:rsid w:val="00626AE7"/>
    <w:rsid w:val="006A1FDA"/>
    <w:rsid w:val="006F5B4E"/>
    <w:rsid w:val="0071658C"/>
    <w:rsid w:val="007C495C"/>
    <w:rsid w:val="0082598C"/>
    <w:rsid w:val="009514A2"/>
    <w:rsid w:val="009D5A26"/>
    <w:rsid w:val="009F5F11"/>
    <w:rsid w:val="00AC0C92"/>
    <w:rsid w:val="00B54DD7"/>
    <w:rsid w:val="00BF4C8B"/>
    <w:rsid w:val="00C12779"/>
    <w:rsid w:val="00D52037"/>
    <w:rsid w:val="00D6578F"/>
    <w:rsid w:val="00E319BD"/>
    <w:rsid w:val="00ED0A6B"/>
    <w:rsid w:val="00F632BB"/>
    <w:rsid w:val="00F84B5A"/>
    <w:rsid w:val="00F850EB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6</cp:revision>
  <cp:lastPrinted>2005-05-13T11:40:00Z</cp:lastPrinted>
  <dcterms:created xsi:type="dcterms:W3CDTF">2014-11-27T08:35:00Z</dcterms:created>
  <dcterms:modified xsi:type="dcterms:W3CDTF">2018-12-03T13:46:00Z</dcterms:modified>
</cp:coreProperties>
</file>